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774F5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</w:p>
    <w:p w14:paraId="2FFAAA39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1E7F42B1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Приобретение фотоаппарата для нужд Фонда «Национальный политехнический университет Армении»</w:t>
      </w:r>
    </w:p>
    <w:p w14:paraId="68676A6A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12"/>
        <w:tblW w:w="12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599"/>
        <w:gridCol w:w="2070"/>
        <w:gridCol w:w="4680"/>
        <w:gridCol w:w="990"/>
        <w:gridCol w:w="990"/>
        <w:gridCol w:w="1800"/>
      </w:tblGrid>
      <w:tr w14:paraId="3E933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0B87027F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Нет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ЧАС</w:t>
            </w:r>
          </w:p>
        </w:tc>
        <w:tc>
          <w:tcPr>
            <w:tcW w:w="1599" w:type="dxa"/>
            <w:vAlign w:val="center"/>
          </w:tcPr>
          <w:p w14:paraId="5577832C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Покупки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согласно плану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намеревался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через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код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соответствии 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ГМА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классификация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(КПВ)</w:t>
            </w:r>
          </w:p>
        </w:tc>
        <w:tc>
          <w:tcPr>
            <w:tcW w:w="2070" w:type="dxa"/>
            <w:vAlign w:val="center"/>
          </w:tcPr>
          <w:p w14:paraId="64F0224C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Нейминг</w:t>
            </w:r>
          </w:p>
        </w:tc>
        <w:tc>
          <w:tcPr>
            <w:tcW w:w="4680" w:type="dxa"/>
            <w:vAlign w:val="center"/>
          </w:tcPr>
          <w:p w14:paraId="6B60AC5A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Технический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описание</w:t>
            </w:r>
          </w:p>
        </w:tc>
        <w:tc>
          <w:tcPr>
            <w:tcW w:w="990" w:type="dxa"/>
            <w:vAlign w:val="center"/>
          </w:tcPr>
          <w:p w14:paraId="76C0E45D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Измерение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блок</w:t>
            </w:r>
          </w:p>
        </w:tc>
        <w:tc>
          <w:tcPr>
            <w:tcW w:w="990" w:type="dxa"/>
            <w:vAlign w:val="center"/>
          </w:tcPr>
          <w:p w14:paraId="6105C4BC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</w:p>
        </w:tc>
        <w:tc>
          <w:tcPr>
            <w:tcW w:w="1800" w:type="dxa"/>
            <w:vAlign w:val="center"/>
          </w:tcPr>
          <w:p w14:paraId="6680132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Поставлять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крайний срок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место</w:t>
            </w:r>
          </w:p>
        </w:tc>
      </w:tr>
      <w:tr w14:paraId="35709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36ABD524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99" w:type="dxa"/>
            <w:vAlign w:val="center"/>
          </w:tcPr>
          <w:p w14:paraId="791CA4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38651180</w:t>
            </w:r>
          </w:p>
        </w:tc>
        <w:tc>
          <w:tcPr>
            <w:tcW w:w="2070" w:type="dxa"/>
            <w:vAlign w:val="center"/>
          </w:tcPr>
          <w:p w14:paraId="5AD3A4A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камера</w:t>
            </w:r>
          </w:p>
        </w:tc>
        <w:tc>
          <w:tcPr>
            <w:tcW w:w="4680" w:type="dxa"/>
            <w:vAlign w:val="center"/>
          </w:tcPr>
          <w:p w14:paraId="5D269A5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Фотооборудование:</w:t>
            </w:r>
          </w:p>
          <w:p w14:paraId="2CFB692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камера, объектив, вспышка камеры, аккумулятор камеры, аккумулятор вспышки камеры</w:t>
            </w:r>
          </w:p>
          <w:p w14:paraId="43FEA2F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Камера</w:t>
            </w:r>
          </w:p>
          <w:p w14:paraId="1ABE996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Технические характеристики</w:t>
            </w:r>
          </w:p>
          <w:p w14:paraId="1D0EC1D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Датчик</w:t>
            </w:r>
          </w:p>
          <w:p w14:paraId="5A2EC69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Тип: как минимум полнокадровый (как минимум 35,9 мм x как минимум 23,9 мм), Stacked BSI CMOS</w:t>
            </w:r>
          </w:p>
          <w:p w14:paraId="4F849FB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Разрешение пикселей: минимум 45 мегапикселей</w:t>
            </w:r>
          </w:p>
          <w:p w14:paraId="2DF0E13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Фильтр: как минимум встроенный фильтр нижних частот</w:t>
            </w:r>
          </w:p>
          <w:p w14:paraId="0CFBCBE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Максимальное разрешение изображения: не менее 8192 x 5464</w:t>
            </w:r>
          </w:p>
          <w:p w14:paraId="32C9174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Процессор изображений</w:t>
            </w:r>
          </w:p>
          <w:p w14:paraId="678E125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Система обработки изображений: как минимум один мощный процессор, обеспечивающий быструю и точную обработку изображений и поддержку расширенных функций камеры.</w:t>
            </w:r>
          </w:p>
          <w:p w14:paraId="5063A6B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Интегрированная нейронная система для обработки, по крайней мере, ИИ</w:t>
            </w:r>
          </w:p>
          <w:p w14:paraId="19FFC36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Чувствительность ISO</w:t>
            </w:r>
          </w:p>
          <w:p w14:paraId="03F70E4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Стандарт: не менее ISO 100–51 200</w:t>
            </w:r>
          </w:p>
          <w:p w14:paraId="37EA4E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Расширенный: не менее ISO 50–102 400 (через расширение)</w:t>
            </w:r>
          </w:p>
          <w:p w14:paraId="32D5F08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Стабилизация изображения</w:t>
            </w:r>
          </w:p>
          <w:p w14:paraId="7471286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как минимум 5-осевую внутрисенсорную стабилизацию (IBIS), обеспечивающую как минимум 8,5-ступенчатую стабилизацию в сочетании с соответствующим объективом.</w:t>
            </w:r>
          </w:p>
          <w:p w14:paraId="33CC854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Автофокус (АФ)</w:t>
            </w:r>
          </w:p>
          <w:p w14:paraId="4820D9D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быть оснащено системой автофокусировки как минимум с двумя уровнями датчиков, быстрым и точным отслеживанием и обнаружением лиц или других объектов в любых условиях фото- и видеосъемки.</w:t>
            </w:r>
          </w:p>
          <w:p w14:paraId="2F51F5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Точки автофокусировки: более 1000 зон АФ</w:t>
            </w:r>
          </w:p>
          <w:p w14:paraId="76320B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отслеживание: людей, животных, птиц, автомобилей, поездов, самолетов</w:t>
            </w:r>
          </w:p>
          <w:p w14:paraId="45AC815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обеспечивать автофокусировку с учетом положения и движений глаз пользователя.</w:t>
            </w:r>
          </w:p>
          <w:p w14:paraId="1317B57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Система автофокусировки должна точно реагировать на движения глаз и обеспечивать плавные переходы.</w:t>
            </w:r>
          </w:p>
          <w:p w14:paraId="78E74E5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Автофокус должен работать в различных условиях освещения, обеспечивая четкую и быструю фокусировку.</w:t>
            </w:r>
          </w:p>
          <w:p w14:paraId="5CB4B48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Непрерывная съемка</w:t>
            </w:r>
          </w:p>
          <w:p w14:paraId="1B7E419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Электронный затвор с частотой не менее 30 кадров в секунду в формате RAW</w:t>
            </w:r>
          </w:p>
          <w:p w14:paraId="55A6E73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Механический затвор: не менее 12 кадров в секунду</w:t>
            </w:r>
          </w:p>
          <w:p w14:paraId="7F010D0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Буфер предварительной съемки: не менее 15 кадров перед нажатием кнопки спуска затвора</w:t>
            </w:r>
          </w:p>
          <w:p w14:paraId="665CF25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Возможности видео</w:t>
            </w:r>
          </w:p>
          <w:p w14:paraId="16CB0F0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Не менее 8K RAW 12 бит не менее 60 кадров в секунду (внутренняя и внешняя память)</w:t>
            </w:r>
          </w:p>
          <w:p w14:paraId="070CB50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Не менее 4K, не менее 120 кадров в секунду (10-бит 4:2:2 H.265)</w:t>
            </w:r>
          </w:p>
          <w:p w14:paraId="0D89581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Передискретизация как минимум до 4K (на основе данных датчика 8K)</w:t>
            </w:r>
          </w:p>
          <w:p w14:paraId="6905F51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Поддержка HDR PQ как минимум</w:t>
            </w:r>
          </w:p>
          <w:p w14:paraId="2498B28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 крайней мере, монитор ложных цветов/формы сигнала</w:t>
            </w:r>
          </w:p>
          <w:p w14:paraId="110499F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 крайней мере, модификации Cinema</w:t>
            </w:r>
          </w:p>
          <w:p w14:paraId="78944F4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Детальный звук: не менее 4 каналов / 24 бит</w:t>
            </w:r>
          </w:p>
          <w:p w14:paraId="6CB35FB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Функции экрана и видоискателя</w:t>
            </w:r>
          </w:p>
          <w:p w14:paraId="386BDD6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OLED-электронный видоискатель: не менее 5,76 млн точек, частота обновления 120 Гц</w:t>
            </w:r>
          </w:p>
          <w:p w14:paraId="1D197DE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Минимальный ЖК-экран: 3,2 дюйма или больше, сенсорный экран с переменным углом наклона, не менее 2,1 миллиона точек</w:t>
            </w:r>
          </w:p>
          <w:p w14:paraId="75FEE2D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Память</w:t>
            </w:r>
          </w:p>
          <w:p w14:paraId="4E509A6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Минимум 2 слота</w:t>
            </w:r>
          </w:p>
          <w:p w14:paraId="05416FD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1x CFexpress Type B</w:t>
            </w:r>
          </w:p>
          <w:p w14:paraId="3A6B501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1x SD UHS-II</w:t>
            </w:r>
          </w:p>
          <w:p w14:paraId="41EC277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Цифровое подключение и интерфейс</w:t>
            </w:r>
          </w:p>
          <w:p w14:paraId="1BB216E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Wi-Fi 5 или Wi-Fi 6</w:t>
            </w:r>
          </w:p>
          <w:p w14:paraId="1A24A71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Bluetooth не ниже 5.3</w:t>
            </w:r>
          </w:p>
          <w:p w14:paraId="0B2B89D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USB-C 3.2 Gen 2 (10 Гбит/с), должен поддерживать как минимум прямую потоковую передачу</w:t>
            </w:r>
          </w:p>
          <w:p w14:paraId="20536DB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Выход HDMI типа A как минимум: RAW/Clean Feed</w:t>
            </w:r>
          </w:p>
          <w:p w14:paraId="3BA6092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микрофон, гарнитура, синхронизация вспышки, GPS</w:t>
            </w:r>
          </w:p>
          <w:p w14:paraId="6BBA3C6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Аккумулятор и зарядка</w:t>
            </w:r>
          </w:p>
          <w:p w14:paraId="62ABA1A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Поддержка как минимум USB-C для зарядки аккумулятора</w:t>
            </w:r>
          </w:p>
          <w:p w14:paraId="6D64FE3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Срок службы батареи</w:t>
            </w:r>
          </w:p>
          <w:p w14:paraId="5678BA6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Электронный видоискатель не менее 400 кадров</w:t>
            </w:r>
          </w:p>
          <w:p w14:paraId="7093CD2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ЖК-дисплей не менее 600 кадров</w:t>
            </w:r>
          </w:p>
          <w:p w14:paraId="7132DCF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Размеры и вес</w:t>
            </w:r>
          </w:p>
          <w:p w14:paraId="4753AA6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Размеры: не менее 138,5 × 101,2 × 93,5 мм</w:t>
            </w:r>
          </w:p>
          <w:p w14:paraId="6FBCED9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Вес: не менее 740 г (с аккумулятором и картой)</w:t>
            </w:r>
          </w:p>
          <w:p w14:paraId="3DF367D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Дополнительные возможности</w:t>
            </w:r>
          </w:p>
          <w:p w14:paraId="3DE4512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поддерживать функции высокоточной и многофокусной фотосъемки, позволяющие снимать с несколькими слоями фокусировки в одном кадре и сохранять точную резкость во время фотосъемки.</w:t>
            </w:r>
          </w:p>
          <w:p w14:paraId="302D91A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дополнительный разъем для возможности интеграции и использования новых аксессуаров.</w:t>
            </w:r>
          </w:p>
          <w:p w14:paraId="3E31BB3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Режим многокадровой съемки в формате RAW с высоким разрешением не менее 180 Мп</w:t>
            </w:r>
          </w:p>
          <w:p w14:paraId="14E8FAA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Повышенная термостабильность, по крайней мере при съемке в формате 8K</w:t>
            </w:r>
          </w:p>
          <w:p w14:paraId="48E4132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Объектив камеры</w:t>
            </w:r>
          </w:p>
          <w:p w14:paraId="70BEE9F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Фокусное расстояние: не менее 24–70 мм</w:t>
            </w:r>
          </w:p>
          <w:p w14:paraId="6722E18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Максимальная диафрагма: постоянная, не менее f/2.8</w:t>
            </w:r>
          </w:p>
          <w:p w14:paraId="4031E90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Крепление объектива: должно соответствовать соответствующему гнезду крепления камеры, чтобы обеспечить полную автофокусировку и электронное управление.</w:t>
            </w:r>
          </w:p>
          <w:p w14:paraId="55C4AEB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Оптическая конструкция: не менее 21 элемента в 15 группах, включая 3 асферических и 3 элемента со сверхнизкой дисперсией (UD)</w:t>
            </w:r>
          </w:p>
          <w:p w14:paraId="756F9D2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Количество лепестков диафрагмы: не менее 9 (скругленная диафрагма для плавного боке)</w:t>
            </w:r>
          </w:p>
          <w:p w14:paraId="55EC2ED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Стабилизация изображения: как минимум оптическая стабилизация изображения: не менее 5 ступеней коррекции дрожания (по стандартам CIPA, протестировано на фокусном расстоянии не менее 70 мм)</w:t>
            </w:r>
          </w:p>
          <w:p w14:paraId="60CCDF5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Ультразвуковая система автофокусировки для быстрой, плавной и почти бесшумной автофокусировки, идеально подходящая для фото и видеосъемки</w:t>
            </w:r>
          </w:p>
          <w:p w14:paraId="2EA1F20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Минимальное расстояние фокусировки: не менее 0,21 м (при 24 мм, широкоугольный объектив) 0,38 м (при 70 мм, телеобъектив)</w:t>
            </w:r>
          </w:p>
          <w:p w14:paraId="15CE474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Максимальное увеличение: не менее 0,30x (при 32 мм)</w:t>
            </w:r>
          </w:p>
          <w:p w14:paraId="2590BDF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Размер фильтра: не менее 82 мм</w:t>
            </w:r>
          </w:p>
          <w:p w14:paraId="3CD38FE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Размеры: диаметр: не менее 88,5 мм</w:t>
            </w:r>
          </w:p>
          <w:p w14:paraId="1B448A7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Длина: не менее 125,7 мм</w:t>
            </w:r>
          </w:p>
          <w:p w14:paraId="2F804F7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Вес: не менее 900 г</w:t>
            </w:r>
          </w:p>
          <w:p w14:paraId="687490F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Качество сборки: как минимум профессионального уровня серии L</w:t>
            </w:r>
          </w:p>
          <w:p w14:paraId="5AE9672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Минимальная устойчивость к пыли и атмосферным воздействиям</w:t>
            </w:r>
          </w:p>
          <w:p w14:paraId="4727622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 крайней мере фторсодержащее покрытие на передних и задних элементах для защиты от пыли, воды и грязи</w:t>
            </w:r>
          </w:p>
          <w:p w14:paraId="4CEDD0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Кольцо управления: отрегулируйте диафрагму, выдержку, ISO или компенсацию экспозиции.</w:t>
            </w:r>
          </w:p>
          <w:p w14:paraId="5A52968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иметь покрытия, уменьшающие блики и двоение изображения.</w:t>
            </w:r>
          </w:p>
          <w:p w14:paraId="2D6587C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обеспечивать как минимум 12-контактную связь для быстрой и безопасной передачи данных, чтобы быть совместимым с совместимыми камерами.</w:t>
            </w:r>
          </w:p>
          <w:p w14:paraId="2B174CE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 комплекте аксессуары: не менее</w:t>
            </w:r>
          </w:p>
          <w:p w14:paraId="37EE828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Покрытие линз</w:t>
            </w:r>
          </w:p>
          <w:p w14:paraId="54114C0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Сумка для линз</w:t>
            </w:r>
          </w:p>
          <w:p w14:paraId="369DA4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Крышка объектива</w:t>
            </w:r>
          </w:p>
          <w:p w14:paraId="58C03A1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Пылезащитный чехол</w:t>
            </w:r>
          </w:p>
          <w:p w14:paraId="6180E97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Вспышка камеры</w:t>
            </w:r>
          </w:p>
          <w:p w14:paraId="2988FF5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Высокопроизводительная вспышка профессионального уровня, разработанная для беззеркальных камер. Она должна быть надежной, быстрой и универсальной для профессиональных фотографов. Ниже приведены основные технические характеристики:</w:t>
            </w:r>
          </w:p>
          <w:p w14:paraId="07B7FA7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Ведущее число: не менее 60 метров при ISO 100 и настройке зум-головки 200 мм</w:t>
            </w:r>
          </w:p>
          <w:p w14:paraId="381106A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Диапазон увеличения: 24–200 мм (автоматически и вручную), 14 мм с широкой панелью (вручную)</w:t>
            </w:r>
          </w:p>
          <w:p w14:paraId="00399AA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Угол раскрытия: не менее +120°</w:t>
            </w:r>
          </w:p>
          <w:p w14:paraId="3CEDB10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Слева и справа: не менее 180°</w:t>
            </w:r>
          </w:p>
          <w:p w14:paraId="05AE6A7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Диапазон мощности: от 1/1 (полной мощности) до 1/8192 (минимальной мощности), общий диапазон освещения вспышки не менее 14 ступеней</w:t>
            </w:r>
          </w:p>
          <w:p w14:paraId="0F37FDB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Время перезарядки: не менее 0,1–0,9 секунды</w:t>
            </w:r>
          </w:p>
          <w:p w14:paraId="39FE79A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Количество вспышек</w:t>
            </w:r>
          </w:p>
          <w:p w14:paraId="42EEF44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Устройство должно обеспечивать не менее 335 вспышек на полной мощности и до 2345 вспышек на малой мощности при полностью заряженном аккумуляторе.</w:t>
            </w:r>
          </w:p>
          <w:p w14:paraId="205FCACA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Аккумулятор</w:t>
            </w:r>
          </w:p>
          <w:p w14:paraId="387AC75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Литий-ионный аккумулятор емкостью не менее 1920 мАч</w:t>
            </w:r>
          </w:p>
          <w:p w14:paraId="4AAC73D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Аккумулятор должен обеспечивать полную мощность устройства и быть совместим с предполагаемым внешним зарядным устройством.</w:t>
            </w:r>
          </w:p>
          <w:p w14:paraId="5A89DA6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Для обеспечения безопасной и стабильной работы аккумуляторной батареи необходимо исключить использование несовместимых батареек типа AA/AAA.</w:t>
            </w:r>
          </w:p>
          <w:p w14:paraId="523B291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Внешний источник питания</w:t>
            </w:r>
          </w:p>
          <w:p w14:paraId="6AA1F3C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Внешний аккумуляторный блок должен обеспечивать взаимозаменяемость с внутренними компактными аккумуляторными батареями, обеспечивая как минимум те же требования к емкости и рабочему напряжению.</w:t>
            </w:r>
          </w:p>
          <w:p w14:paraId="4436124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Внешний источник питания должен обеспечивать длительную и безопасную работу камеры без снижения производительности.</w:t>
            </w:r>
          </w:p>
          <w:p w14:paraId="42A55C2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Разъемы и кабели должны обеспечивать безопасную зарядку и совместимость с камерой, включая зарядку от встроенного аккумулятора.</w:t>
            </w:r>
          </w:p>
          <w:p w14:paraId="5CCD58D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Система охлаждения:</w:t>
            </w:r>
          </w:p>
          <w:p w14:paraId="4CD57EE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Активная система охлаждения с вентилятором, которая должна обеспечивать не менее 160 вспышек на полной мощности (увеличение не менее 150–200 мм, температура не менее 23 °C, без ограничения уровня вспышки 1)</w:t>
            </w:r>
          </w:p>
          <w:p w14:paraId="35714A9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Беспроводное соединение</w:t>
            </w:r>
          </w:p>
          <w:p w14:paraId="564850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Радиопередача на частоте не менее 2,4 ГГц (расстояние не менее 30 м)</w:t>
            </w:r>
          </w:p>
          <w:p w14:paraId="2F5104F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Оптическая передача (не менее 15 м на открытом воздухе, не менее 10 м в помещении)</w:t>
            </w:r>
          </w:p>
          <w:p w14:paraId="52395E6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Возможность управления как минимум 15 вспышками Speedlite с приемником серии RT</w:t>
            </w:r>
          </w:p>
          <w:p w14:paraId="7DE7CFB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Моделирующий свет</w:t>
            </w:r>
          </w:p>
          <w:p w14:paraId="4117823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Минимум двухцветный светодиодный моделирующий светильник с регулируемой яркостью и цветовой температурой, автоматически отключающийся при мигании</w:t>
            </w:r>
          </w:p>
          <w:p w14:paraId="3DEAFB0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Структурное качество</w:t>
            </w:r>
          </w:p>
          <w:p w14:paraId="7AAE0CB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Защита от пыли и воды</w:t>
            </w:r>
          </w:p>
          <w:p w14:paraId="022AD75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Ксеноновая запальная трубка для высокой стабильности и долговечности</w:t>
            </w:r>
          </w:p>
          <w:p w14:paraId="409519F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Размеры не менее 84,4 x 149,0 x 136,4 мм</w:t>
            </w:r>
          </w:p>
          <w:p w14:paraId="331243B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Вес не менее 572 г (только тело)</w:t>
            </w:r>
          </w:p>
          <w:p w14:paraId="5EBCC7A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Примерно 687 г (с корпусом и аккумулятором)</w:t>
            </w:r>
          </w:p>
          <w:p w14:paraId="0B443B6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Интерфейс</w:t>
            </w:r>
          </w:p>
          <w:p w14:paraId="53A7507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Интуитивно понятное расположение кнопок, джойстик, подсвечиваемый дисплей для быстрой настройки</w:t>
            </w:r>
          </w:p>
          <w:p w14:paraId="54C760C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Функция минимальной памяти FE для сохранения настроек вспышки для повторяющихся сцен</w:t>
            </w:r>
          </w:p>
          <w:p w14:paraId="7FD8101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Совместимость</w:t>
            </w:r>
          </w:p>
          <w:p w14:paraId="1EEF7C0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E-TTL / E-TTL II</w:t>
            </w:r>
          </w:p>
          <w:p w14:paraId="64771C9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Должна поддерживаться как минимум вторая синхронизация по шторке</w:t>
            </w:r>
          </w:p>
          <w:p w14:paraId="4890E88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Минимальный вспомогательный луч автофокуса для совместимых систем автофокусировки с не менее чем 1–191 точками автофокусировки</w:t>
            </w:r>
          </w:p>
          <w:p w14:paraId="41E22CA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Аксессуары</w:t>
            </w:r>
          </w:p>
          <w:p w14:paraId="76EF742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Необходимо включить как минимум</w:t>
            </w:r>
            <w:r>
              <w:rPr>
                <w:rFonts w:hint="eastAsia" w:ascii="Microsoft JhengHei" w:hAnsi="Microsoft JhengHei" w:eastAsia="Microsoft JhengHei" w:cs="Microsoft JhengHei"/>
                <w:sz w:val="18"/>
                <w:szCs w:val="18"/>
                <w:lang w:val="hy-AM"/>
              </w:rPr>
              <w:t>․</w:t>
            </w:r>
          </w:p>
          <w:p w14:paraId="094CC1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Аккумулятор</w:t>
            </w:r>
          </w:p>
          <w:p w14:paraId="0208EBF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Зарядное устройство</w:t>
            </w:r>
          </w:p>
          <w:p w14:paraId="6AEBAC6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Сумка (для лайтбокса/светильника)</w:t>
            </w:r>
          </w:p>
          <w:p w14:paraId="70D3D1B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Мини-стойка (для крепления лайтбокса/фонарика)</w:t>
            </w:r>
          </w:p>
          <w:p w14:paraId="437962DC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Адаптер-отражатель для перенаправления светового потока</w:t>
            </w:r>
          </w:p>
          <w:p w14:paraId="170DFFE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Как минимум 2 цветных фильтра для оранжевых и синих тонов, выравнивания температуры света и креативного освещения</w:t>
            </w:r>
          </w:p>
          <w:p w14:paraId="52F8EF4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Аккумулятор камеры</w:t>
            </w:r>
          </w:p>
          <w:p w14:paraId="614832E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Аккумулятор должен быть разработан для новейших камер. Он должен обеспечивать ёмкость не менее 2130 мА·ч, выходной ток не менее 6 А, подходить для съёмки на сверхвысоких мощностях и поддерживать зарядку через USB-C непосредственно в камере. Он должен быть оснащён чипом безопасности, предотвращающим использование несертифицированных аккумуляторов.</w:t>
            </w:r>
          </w:p>
          <w:p w14:paraId="5BCCBA8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Аккумулятор для вспышки камеры</w:t>
            </w:r>
          </w:p>
          <w:p w14:paraId="581DB76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Тип батареи: перезаряжаемая литий-ионная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ион</w:t>
            </w:r>
          </w:p>
          <w:p w14:paraId="0711876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Вместимость: не менее 1920 человекмАч,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7.2В (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≈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13.8(Вт·ч)</w:t>
            </w:r>
          </w:p>
          <w:p w14:paraId="4684D2A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Можно перезаряжать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зарядные устройства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через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~2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час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минута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70927F7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Эксплуатационные преимущества</w:t>
            </w:r>
          </w:p>
          <w:p w14:paraId="3F313C3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Время перезарядки вспышки: не менее 0,9 секунды. Это означает, как быстро вспышка может сработать снова.</w:t>
            </w:r>
          </w:p>
          <w:p w14:paraId="5EE0F6F4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Обеспечивает не менее 335 полных зарядов при полной зарядке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власть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фара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(вспышки на полную мощность)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 зарядкой</w:t>
            </w:r>
          </w:p>
          <w:p w14:paraId="776EE61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Гарантия и обслуживание</w:t>
            </w:r>
          </w:p>
          <w:p w14:paraId="747D5545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Гарантийное обслуживание один год</w:t>
            </w:r>
          </w:p>
          <w:p w14:paraId="073D275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Предоставление гарантийного обслуживания в официальном сервисном центре производителя (при наличии приглашения, при предъявлении технических характеристик предлагаемого товара, указываются также данные сервисного центра) и сертификата от производителя о том, что товар экспортируется для потребления и обслуживания в регионе, охватывающем Республику Армения. (MAF или DAF)</w:t>
            </w:r>
          </w:p>
          <w:p w14:paraId="04612F3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• Обязательное условие: Вся поставляемая продукция должна быть изготовлена ​​одним производителем, все поставляемые устройства и аксессуары должны быть совместимы друг с другом, а также должны быть новыми, неиспользованными и в заводской упаковке.</w:t>
            </w:r>
          </w:p>
        </w:tc>
        <w:tc>
          <w:tcPr>
            <w:tcW w:w="990" w:type="dxa"/>
            <w:vAlign w:val="center"/>
          </w:tcPr>
          <w:p w14:paraId="1F5DAE9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кусок</w:t>
            </w:r>
          </w:p>
        </w:tc>
        <w:tc>
          <w:tcPr>
            <w:tcW w:w="990" w:type="dxa"/>
            <w:vAlign w:val="center"/>
          </w:tcPr>
          <w:p w14:paraId="6800C879">
            <w:pPr>
              <w:spacing w:after="0" w:line="240" w:lineRule="auto"/>
              <w:jc w:val="center"/>
              <w:rPr>
                <w:rFonts w:ascii="GHEA Grapalat" w:hAnsi="GHEA Grapalat" w:eastAsia="Microsoft JhengHei" w:cs="Microsoft JhengHe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hint="eastAsia" w:ascii="Microsoft JhengHei" w:hAnsi="Microsoft JhengHei" w:eastAsia="Microsoft JhengHei" w:cs="Microsoft JhengHei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eastAsia="Microsoft JhengHei" w:cs="Microsoft JhengHei"/>
                <w:sz w:val="18"/>
                <w:szCs w:val="18"/>
                <w:lang w:val="hy-AM"/>
              </w:rPr>
              <w:t>0</w:t>
            </w:r>
          </w:p>
        </w:tc>
        <w:tc>
          <w:tcPr>
            <w:tcW w:w="1800" w:type="dxa"/>
            <w:vAlign w:val="center"/>
          </w:tcPr>
          <w:p w14:paraId="36069435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40 календарных дней после подписания контракта</w:t>
            </w:r>
          </w:p>
        </w:tc>
      </w:tr>
    </w:tbl>
    <w:p w14:paraId="166B1C3B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Товар должен быть неиспользованным. Товар поставляется Поставщиком.</w:t>
      </w:r>
    </w:p>
    <w:p w14:paraId="5CF5E6AC">
      <w:pPr>
        <w:pStyle w:val="19"/>
        <w:numPr>
          <w:ilvl w:val="0"/>
          <w:numId w:val="1"/>
        </w:numPr>
        <w:tabs>
          <w:tab w:val="left" w:pos="709"/>
          <w:tab w:val="left" w:pos="993"/>
        </w:tabs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Участник должен предоставить информацию о товарном знаке, бренде, модели и производителе предлагаемого товара.</w:t>
      </w:r>
    </w:p>
    <w:p w14:paraId="609F471F">
      <w:pPr>
        <w:numPr>
          <w:ilvl w:val="0"/>
          <w:numId w:val="1"/>
        </w:numPr>
        <w:spacing w:after="0" w:line="240" w:lineRule="auto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Допускается улучшенный вариант технических параметров изделия.</w:t>
      </w:r>
    </w:p>
    <w:sectPr>
      <w:pgSz w:w="16838" w:h="11906" w:orient="landscape"/>
      <w:pgMar w:top="850" w:right="1358" w:bottom="907" w:left="80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IGJXZV+ZapfDingbats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767B"/>
    <w:rsid w:val="00013134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09DB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82C01"/>
    <w:rsid w:val="00187B4D"/>
    <w:rsid w:val="001A1D06"/>
    <w:rsid w:val="001A6EA7"/>
    <w:rsid w:val="001B1BB4"/>
    <w:rsid w:val="001B421F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C75CF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E437D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36FB3"/>
    <w:rsid w:val="00440DEC"/>
    <w:rsid w:val="0044136D"/>
    <w:rsid w:val="00444036"/>
    <w:rsid w:val="00446CEE"/>
    <w:rsid w:val="004501AA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52DF"/>
    <w:rsid w:val="004D7209"/>
    <w:rsid w:val="004D75FD"/>
    <w:rsid w:val="004E44FF"/>
    <w:rsid w:val="004E4AF4"/>
    <w:rsid w:val="004F068D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51"/>
    <w:rsid w:val="00545E26"/>
    <w:rsid w:val="00546592"/>
    <w:rsid w:val="00550B2D"/>
    <w:rsid w:val="00554EB2"/>
    <w:rsid w:val="00563B33"/>
    <w:rsid w:val="00564BE9"/>
    <w:rsid w:val="0056763D"/>
    <w:rsid w:val="00570C5A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C46E7"/>
    <w:rsid w:val="005C47D5"/>
    <w:rsid w:val="005C7187"/>
    <w:rsid w:val="005C7434"/>
    <w:rsid w:val="005D6EE9"/>
    <w:rsid w:val="005E0683"/>
    <w:rsid w:val="005F4C86"/>
    <w:rsid w:val="005F5418"/>
    <w:rsid w:val="005F72DA"/>
    <w:rsid w:val="005F73EC"/>
    <w:rsid w:val="005F7547"/>
    <w:rsid w:val="006040C4"/>
    <w:rsid w:val="00607E3C"/>
    <w:rsid w:val="006167C3"/>
    <w:rsid w:val="00620A17"/>
    <w:rsid w:val="006215D3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C06EA"/>
    <w:rsid w:val="006C1145"/>
    <w:rsid w:val="006C17F4"/>
    <w:rsid w:val="006C1C88"/>
    <w:rsid w:val="006D42D0"/>
    <w:rsid w:val="006D72C1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2DFD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165F"/>
    <w:rsid w:val="00872D02"/>
    <w:rsid w:val="008765D6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25B91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0AD7"/>
    <w:rsid w:val="00A02723"/>
    <w:rsid w:val="00A11D4F"/>
    <w:rsid w:val="00A131B5"/>
    <w:rsid w:val="00A14FD0"/>
    <w:rsid w:val="00A23160"/>
    <w:rsid w:val="00A275B4"/>
    <w:rsid w:val="00A33912"/>
    <w:rsid w:val="00A362B4"/>
    <w:rsid w:val="00A43133"/>
    <w:rsid w:val="00A47D46"/>
    <w:rsid w:val="00A500AB"/>
    <w:rsid w:val="00A57C13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05BE"/>
    <w:rsid w:val="00AC5153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35B1"/>
    <w:rsid w:val="00AF4B64"/>
    <w:rsid w:val="00AF6985"/>
    <w:rsid w:val="00AF723F"/>
    <w:rsid w:val="00AF73E0"/>
    <w:rsid w:val="00B0000C"/>
    <w:rsid w:val="00B009A9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1D00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25A6"/>
    <w:rsid w:val="00C86E7F"/>
    <w:rsid w:val="00C924D1"/>
    <w:rsid w:val="00C932E6"/>
    <w:rsid w:val="00C957C7"/>
    <w:rsid w:val="00C978C6"/>
    <w:rsid w:val="00CA10E8"/>
    <w:rsid w:val="00CB35A8"/>
    <w:rsid w:val="00CC0568"/>
    <w:rsid w:val="00CC2A74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439B"/>
    <w:rsid w:val="00D57564"/>
    <w:rsid w:val="00D61262"/>
    <w:rsid w:val="00D703AA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B5ECC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6562"/>
    <w:rsid w:val="00E133BA"/>
    <w:rsid w:val="00E2152F"/>
    <w:rsid w:val="00E22236"/>
    <w:rsid w:val="00E2416F"/>
    <w:rsid w:val="00E24D9E"/>
    <w:rsid w:val="00E2506B"/>
    <w:rsid w:val="00E3314E"/>
    <w:rsid w:val="00E33E72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2A42"/>
    <w:rsid w:val="00E970F0"/>
    <w:rsid w:val="00EA4DBA"/>
    <w:rsid w:val="00EA5BBA"/>
    <w:rsid w:val="00EA7FA6"/>
    <w:rsid w:val="00EB19C0"/>
    <w:rsid w:val="00EB27AD"/>
    <w:rsid w:val="00EB460E"/>
    <w:rsid w:val="00EB60B8"/>
    <w:rsid w:val="00ED38C8"/>
    <w:rsid w:val="00EE2512"/>
    <w:rsid w:val="00EF3198"/>
    <w:rsid w:val="00F02F6B"/>
    <w:rsid w:val="00F031CF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50E8"/>
    <w:rsid w:val="00F4169F"/>
    <w:rsid w:val="00F55B46"/>
    <w:rsid w:val="00F572D1"/>
    <w:rsid w:val="00F63144"/>
    <w:rsid w:val="00F633F6"/>
    <w:rsid w:val="00F70448"/>
    <w:rsid w:val="00F729E2"/>
    <w:rsid w:val="00F755B0"/>
    <w:rsid w:val="00F774DC"/>
    <w:rsid w:val="00F91C63"/>
    <w:rsid w:val="00FA02E3"/>
    <w:rsid w:val="00FA0808"/>
    <w:rsid w:val="00FA42E0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59F1"/>
    <w:rsid w:val="00FE698B"/>
    <w:rsid w:val="00FF12F5"/>
    <w:rsid w:val="00FF2487"/>
    <w:rsid w:val="0A4D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24"/>
    <w:qFormat/>
    <w:locked/>
    <w:uiPriority w:val="0"/>
    <w:pPr>
      <w:keepNext/>
      <w:keepLines/>
      <w:spacing w:before="360" w:after="120"/>
      <w:outlineLvl w:val="1"/>
    </w:pPr>
    <w:rPr>
      <w:rFonts w:ascii="Arial" w:hAnsi="Arial" w:eastAsia="Arial" w:cs="Arial"/>
      <w:sz w:val="32"/>
      <w:szCs w:val="32"/>
      <w:lang w:val="en"/>
    </w:rPr>
  </w:style>
  <w:style w:type="paragraph" w:styleId="3">
    <w:name w:val="heading 3"/>
    <w:basedOn w:val="1"/>
    <w:next w:val="1"/>
    <w:link w:val="25"/>
    <w:semiHidden/>
    <w:unhideWhenUsed/>
    <w:qFormat/>
    <w:locked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4">
    <w:name w:val="heading 4"/>
    <w:basedOn w:val="1"/>
    <w:next w:val="1"/>
    <w:link w:val="26"/>
    <w:semiHidden/>
    <w:unhideWhenUsed/>
    <w:qFormat/>
    <w:locked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8">
    <w:name w:val="footnote reference"/>
    <w:semiHidden/>
    <w:uiPriority w:val="0"/>
    <w:rPr>
      <w:vertAlign w:val="superscript"/>
    </w:rPr>
  </w:style>
  <w:style w:type="paragraph" w:styleId="9">
    <w:name w:val="footnote text"/>
    <w:basedOn w:val="1"/>
    <w:link w:val="20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10">
    <w:name w:val="Hyperlink"/>
    <w:semiHidden/>
    <w:unhideWhenUsed/>
    <w:uiPriority w:val="99"/>
    <w:rPr>
      <w:color w:val="0000FF"/>
      <w:u w:val="single"/>
    </w:rPr>
  </w:style>
  <w:style w:type="paragraph" w:styleId="11">
    <w:name w:val="List"/>
    <w:basedOn w:val="1"/>
    <w:qFormat/>
    <w:uiPriority w:val="0"/>
    <w:pPr>
      <w:ind w:left="283" w:hanging="283"/>
      <w:contextualSpacing/>
    </w:pPr>
    <w:rPr>
      <w:rFonts w:cs="Calibri"/>
    </w:rPr>
  </w:style>
  <w:style w:type="table" w:styleId="12">
    <w:name w:val="Table Grid"/>
    <w:basedOn w:val="6"/>
    <w:qFormat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s2"/>
    <w:qFormat/>
    <w:uiPriority w:val="0"/>
  </w:style>
  <w:style w:type="paragraph" w:customStyle="1" w:styleId="14">
    <w:name w:val="p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5">
    <w:name w:val="Pa0"/>
    <w:basedOn w:val="1"/>
    <w:next w:val="1"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6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17">
    <w:name w:val="A9"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8">
    <w:name w:val="A7"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9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20">
    <w:name w:val="Footnote Text Char"/>
    <w:link w:val="9"/>
    <w:semiHidden/>
    <w:uiPriority w:val="0"/>
    <w:rPr>
      <w:rFonts w:ascii="Times Armenian" w:hAnsi="Times Armenian"/>
      <w:lang w:eastAsia="ru-RU"/>
    </w:rPr>
  </w:style>
  <w:style w:type="character" w:customStyle="1" w:styleId="21">
    <w:name w:val="Balloon Text Char"/>
    <w:link w:val="7"/>
    <w:uiPriority w:val="99"/>
    <w:rPr>
      <w:rFonts w:ascii="Tahoma" w:hAnsi="Tahoma"/>
      <w:sz w:val="16"/>
      <w:szCs w:val="16"/>
    </w:rPr>
  </w:style>
  <w:style w:type="character" w:customStyle="1" w:styleId="22">
    <w:name w:val="apple-converted-space"/>
    <w:uiPriority w:val="0"/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Heading 2 Char"/>
    <w:basedOn w:val="5"/>
    <w:link w:val="2"/>
    <w:uiPriority w:val="0"/>
    <w:rPr>
      <w:rFonts w:ascii="Arial" w:hAnsi="Arial" w:eastAsia="Arial" w:cs="Arial"/>
      <w:sz w:val="32"/>
      <w:szCs w:val="32"/>
      <w:lang w:val="en"/>
    </w:rPr>
  </w:style>
  <w:style w:type="character" w:customStyle="1" w:styleId="25">
    <w:name w:val="Heading 3 Char"/>
    <w:basedOn w:val="5"/>
    <w:link w:val="3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6">
    <w:name w:val="Heading 4 Char"/>
    <w:basedOn w:val="5"/>
    <w:link w:val="4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8</Pages>
  <Words>1547</Words>
  <Characters>8822</Characters>
  <Lines>73</Lines>
  <Paragraphs>20</Paragraphs>
  <TotalTime>12</TotalTime>
  <ScaleCrop>false</ScaleCrop>
  <LinksUpToDate>false</LinksUpToDate>
  <CharactersWithSpaces>10349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2025-09-22T12:28:00Z</dcterms:created>
  <dc:creator>Admin</dc:creator>
  <cp:lastModifiedBy>NPUA</cp:lastModifiedBy>
  <cp:lastPrinted>2025-09-04T07:08:00Z</cp:lastPrinted>
  <dcterms:modified xsi:type="dcterms:W3CDTF">2025-09-26T12:23:25Z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7BE0E2AB45E8404D84142985BF879503_13</vt:lpwstr>
  </property>
</Properties>
</file>